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51" w:rsidRPr="001C524F" w:rsidRDefault="009B0151" w:rsidP="004364DB">
      <w:pPr>
        <w:shd w:val="clear" w:color="auto" w:fill="D9D9D9" w:themeFill="background1" w:themeFillShade="D9"/>
        <w:spacing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3136"/>
          <w:sz w:val="32"/>
          <w:szCs w:val="32"/>
          <w:u w:val="single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bCs/>
          <w:color w:val="2C3136"/>
          <w:sz w:val="32"/>
          <w:szCs w:val="32"/>
          <w:u w:val="single"/>
          <w:lang w:eastAsia="ru-RU"/>
        </w:rPr>
        <w:t>Н</w:t>
      </w:r>
      <w:bookmarkStart w:id="0" w:name="_GoBack"/>
      <w:bookmarkEnd w:id="0"/>
      <w:r w:rsidRPr="001C524F">
        <w:rPr>
          <w:rFonts w:ascii="Times New Roman" w:eastAsia="Times New Roman" w:hAnsi="Times New Roman" w:cs="Times New Roman"/>
          <w:b/>
          <w:bCs/>
          <w:color w:val="2C3136"/>
          <w:sz w:val="32"/>
          <w:szCs w:val="32"/>
          <w:u w:val="single"/>
          <w:lang w:eastAsia="ru-RU"/>
        </w:rPr>
        <w:t>алог на процентные доходы по вкладам и счетам</w:t>
      </w:r>
    </w:p>
    <w:p w:rsidR="001C524F" w:rsidRPr="001C524F" w:rsidRDefault="001C524F" w:rsidP="001C524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24F">
        <w:rPr>
          <w:rFonts w:ascii="Times New Roman" w:hAnsi="Times New Roman" w:cs="Times New Roman"/>
          <w:b/>
          <w:sz w:val="24"/>
          <w:szCs w:val="24"/>
          <w:lang w:eastAsia="ru-RU"/>
        </w:rPr>
        <w:t>В связи с внесением изменений в Налоговый кодекс в рамках Федерального закона от 01.04.2020 № 102 «О внесении изменений в части первую и вторую Налогового кодекса Росс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524F">
        <w:rPr>
          <w:rFonts w:ascii="Times New Roman" w:hAnsi="Times New Roman" w:cs="Times New Roman"/>
          <w:b/>
          <w:sz w:val="24"/>
          <w:szCs w:val="24"/>
          <w:lang w:eastAsia="ru-RU"/>
        </w:rPr>
        <w:t>йской Федерации и отдельные законодательные акты Российской Федерации» с 2021 года меняется пор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1C524F">
        <w:rPr>
          <w:rFonts w:ascii="Times New Roman" w:hAnsi="Times New Roman" w:cs="Times New Roman"/>
          <w:b/>
          <w:sz w:val="24"/>
          <w:szCs w:val="24"/>
          <w:lang w:eastAsia="ru-RU"/>
        </w:rPr>
        <w:t>док налогообложения вкладов физических лиц.</w:t>
      </w:r>
    </w:p>
    <w:p w:rsidR="001C524F" w:rsidRPr="001C524F" w:rsidRDefault="001C524F" w:rsidP="001C524F">
      <w:pPr>
        <w:shd w:val="clear" w:color="auto" w:fill="FFFFFF"/>
        <w:spacing w:before="225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color w:val="2C3136"/>
          <w:sz w:val="24"/>
          <w:szCs w:val="24"/>
          <w:lang w:eastAsia="ru-RU"/>
        </w:rPr>
        <w:t>С 2021 года налогообложению подлежат доходы в виде процентов по вкладам (остаткам на счетах) в случае превышения произведения ключевой ставки ЦБ РФ на отчетную дату и 1 млн. руб.</w:t>
      </w:r>
    </w:p>
    <w:p w:rsidR="00853DBB" w:rsidRPr="001C524F" w:rsidRDefault="00853DBB" w:rsidP="001C524F">
      <w:pPr>
        <w:shd w:val="clear" w:color="auto" w:fill="FFFFFF"/>
        <w:spacing w:before="225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color w:val="2C3136"/>
          <w:sz w:val="24"/>
          <w:szCs w:val="24"/>
          <w:lang w:eastAsia="ru-RU"/>
        </w:rPr>
        <w:t>НДФЛ облагается</w:t>
      </w: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 xml:space="preserve"> разница между суммой, полученной в течение календарного года процентов и суммой процентов, рассчитанной как произведение 1 млн. руб. и ключевой ставкой Банка России на первое число календарного года.</w:t>
      </w:r>
    </w:p>
    <w:p w:rsidR="00853DBB" w:rsidRPr="001C524F" w:rsidRDefault="00853DBB" w:rsidP="00853DBB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</w:p>
    <w:p w:rsidR="009B0151" w:rsidRPr="001C524F" w:rsidRDefault="009B0151" w:rsidP="001C524F">
      <w:pPr>
        <w:shd w:val="clear" w:color="auto" w:fill="FFFFFF"/>
        <w:spacing w:before="225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  <w:t>Что облагается налогом</w:t>
      </w:r>
    </w:p>
    <w:p w:rsidR="00853DBB" w:rsidRPr="001C524F" w:rsidRDefault="009B0151" w:rsidP="00853DBB">
      <w:pPr>
        <w:shd w:val="clear" w:color="auto" w:fill="FFFFFF"/>
        <w:spacing w:before="300" w:after="225" w:line="240" w:lineRule="auto"/>
        <w:contextualSpacing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Налоги надо заплатить с процентных доходов, которые  получ</w:t>
      </w:r>
      <w:r w:rsidR="00853DBB"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ены</w:t>
      </w: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 xml:space="preserve"> по вкладам и другим банковским </w:t>
      </w:r>
      <w:r w:rsidR="00853DBB"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с</w:t>
      </w: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четам. </w:t>
      </w:r>
    </w:p>
    <w:p w:rsidR="009B0151" w:rsidRPr="001C524F" w:rsidRDefault="009B0151" w:rsidP="001C524F">
      <w:pPr>
        <w:shd w:val="clear" w:color="auto" w:fill="FFFFFF"/>
        <w:spacing w:before="300" w:after="225" w:line="39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  <w:t>Если счёт или вклад в рублях</w:t>
      </w: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 xml:space="preserve">, доходы с него облагаются </w:t>
      </w:r>
      <w:proofErr w:type="gramStart"/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налогом</w:t>
      </w:r>
      <w:proofErr w:type="gramEnd"/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 xml:space="preserve"> только если ставка по нему превышала 1% годовых </w:t>
      </w:r>
      <w:r w:rsidR="00853DBB"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-</w:t>
      </w: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 xml:space="preserve"> весь год или хотя бы какое-то время в течение года, за который </w:t>
      </w:r>
      <w:r w:rsidR="00853DBB"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 xml:space="preserve">уплачиваются </w:t>
      </w: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налоги. </w:t>
      </w:r>
    </w:p>
    <w:p w:rsidR="009B0151" w:rsidRPr="001C524F" w:rsidRDefault="009B0151" w:rsidP="001C524F">
      <w:pPr>
        <w:shd w:val="clear" w:color="auto" w:fill="FFFFFF"/>
        <w:spacing w:before="225" w:after="0" w:line="39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  <w:t>Если вклад в валюте,</w:t>
      </w: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 процентные доходы по ним облагаются налогом независимо от размера ставки.</w:t>
      </w:r>
    </w:p>
    <w:p w:rsidR="00CE57B2" w:rsidRPr="001C524F" w:rsidRDefault="00CE57B2" w:rsidP="00853DBB">
      <w:pPr>
        <w:shd w:val="clear" w:color="auto" w:fill="FFFFFF"/>
        <w:spacing w:before="225" w:after="0" w:line="390" w:lineRule="atLeast"/>
        <w:contextualSpacing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</w:p>
    <w:tbl>
      <w:tblPr>
        <w:tblW w:w="948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CE57B2" w:rsidRPr="001C524F" w:rsidTr="00CE57B2">
        <w:trPr>
          <w:trHeight w:val="1395"/>
        </w:trPr>
        <w:tc>
          <w:tcPr>
            <w:tcW w:w="9480" w:type="dxa"/>
          </w:tcPr>
          <w:p w:rsidR="00CE57B2" w:rsidRPr="001C524F" w:rsidRDefault="00CE57B2" w:rsidP="001C524F">
            <w:pPr>
              <w:spacing w:before="225" w:after="0" w:line="39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C3136"/>
                <w:sz w:val="24"/>
                <w:szCs w:val="24"/>
                <w:lang w:eastAsia="ru-RU"/>
              </w:rPr>
            </w:pPr>
            <w:r w:rsidRPr="001C524F">
              <w:rPr>
                <w:rFonts w:ascii="Times New Roman" w:eastAsia="Times New Roman" w:hAnsi="Times New Roman" w:cs="Times New Roman"/>
                <w:b/>
                <w:color w:val="2C3136"/>
                <w:sz w:val="24"/>
                <w:szCs w:val="24"/>
                <w:lang w:eastAsia="ru-RU"/>
              </w:rPr>
              <w:t xml:space="preserve">Пример.  </w:t>
            </w:r>
            <w:r w:rsidR="003F0B49" w:rsidRPr="001C524F">
              <w:rPr>
                <w:rFonts w:ascii="Times New Roman" w:eastAsia="Times New Roman" w:hAnsi="Times New Roman" w:cs="Times New Roman"/>
                <w:b/>
                <w:color w:val="2C3136"/>
                <w:sz w:val="24"/>
                <w:szCs w:val="24"/>
                <w:lang w:eastAsia="ru-RU"/>
              </w:rPr>
              <w:t>Расчет суммы НДФЛ с процентов по вкладу.</w:t>
            </w:r>
          </w:p>
          <w:p w:rsidR="001C524F" w:rsidRDefault="001C524F" w:rsidP="003F0B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49" w:rsidRPr="001C524F" w:rsidRDefault="003F0B49" w:rsidP="003F0B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>У налогоплательщика д</w:t>
            </w:r>
            <w:r w:rsidR="00CE57B2"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оход с суммы вклада за 2021 год составил 86 800 руб. (1 400 000 руб. x 6,2%). </w:t>
            </w:r>
          </w:p>
          <w:p w:rsidR="003F0B49" w:rsidRPr="001C524F" w:rsidRDefault="003F0B49" w:rsidP="003F0B49">
            <w:pPr>
              <w:autoSpaceDE w:val="0"/>
              <w:autoSpaceDN w:val="0"/>
              <w:adjustRightInd w:val="0"/>
              <w:spacing w:before="28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2021 года ключевая ставка Банка России составляла 4,25%. Следовательно, предельная необлагаемая сумма процентов равна 42 500 руб. (1 </w:t>
            </w:r>
            <w:proofErr w:type="gramStart"/>
            <w:r w:rsidRPr="001C524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 руб. x 4,25%).</w:t>
            </w:r>
          </w:p>
          <w:p w:rsidR="003F0B49" w:rsidRPr="001C524F" w:rsidRDefault="003F0B49" w:rsidP="00CE57B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49" w:rsidRPr="001C524F" w:rsidRDefault="00CE57B2" w:rsidP="003F0B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НДФЛ к уплате с суммы процентов составит 5 </w:t>
            </w:r>
            <w:r w:rsidR="003F0B49" w:rsidRPr="001C524F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3F0B49"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>(86 800 - 4</w:t>
            </w:r>
            <w:r w:rsidR="003F0B49" w:rsidRPr="001C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B49" w:rsidRPr="001C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00) x 13%. </w:t>
            </w:r>
          </w:p>
          <w:p w:rsidR="00CE57B2" w:rsidRPr="001C524F" w:rsidRDefault="00CE57B2" w:rsidP="003F0B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>Если у налогоплательщика несколько вкладов в банках, то ставка 13% применяется к разнице между суммой доходов по всем вкладам за год и необлагаемым процентным доходом, который остается неизменным - для этого примера 4</w:t>
            </w:r>
            <w:r w:rsidR="003F0B49" w:rsidRPr="001C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B49" w:rsidRPr="001C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524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3F0B49" w:rsidRPr="001C524F" w:rsidRDefault="003F0B49" w:rsidP="003F0B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C3136"/>
                <w:sz w:val="24"/>
                <w:szCs w:val="24"/>
                <w:lang w:eastAsia="ru-RU"/>
              </w:rPr>
            </w:pPr>
          </w:p>
        </w:tc>
      </w:tr>
    </w:tbl>
    <w:p w:rsidR="009B0151" w:rsidRPr="001C524F" w:rsidRDefault="009B0151" w:rsidP="001C524F">
      <w:pPr>
        <w:spacing w:after="300" w:line="48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  <w:t>Важно понимать!!!</w:t>
      </w:r>
    </w:p>
    <w:p w:rsidR="009B0151" w:rsidRPr="001C524F" w:rsidRDefault="009B0151" w:rsidP="00853DBB">
      <w:pPr>
        <w:spacing w:before="225" w:after="0" w:line="390" w:lineRule="atLeast"/>
        <w:contextualSpacing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 xml:space="preserve">Сами по себе сбережения на вкладах и счетах налогом не облагаются. Под налогообложение подпадает только процентный доход. </w:t>
      </w:r>
    </w:p>
    <w:p w:rsidR="00853DBB" w:rsidRPr="001C524F" w:rsidRDefault="00853DBB" w:rsidP="001C524F">
      <w:pPr>
        <w:shd w:val="clear" w:color="auto" w:fill="FFFFFF"/>
        <w:spacing w:before="375" w:after="0" w:line="48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  <w:t>При исчислении НДФЛ не учитываются проценты (п.1 ст. 214.2 НК РФ):</w:t>
      </w:r>
    </w:p>
    <w:p w:rsidR="00853DBB" w:rsidRPr="001C524F" w:rsidRDefault="00853DBB" w:rsidP="003F0B49">
      <w:pPr>
        <w:shd w:val="clear" w:color="auto" w:fill="FFFFFF"/>
        <w:spacing w:before="375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Cs/>
          <w:color w:val="2C3136"/>
          <w:sz w:val="24"/>
          <w:szCs w:val="24"/>
          <w:lang w:eastAsia="ru-RU"/>
        </w:rPr>
        <w:t>- по вкладам (остаткам на счетах) в рублях, процентная ставка по которым в течение всего календарного года составляет не более 1% годовых;</w:t>
      </w:r>
    </w:p>
    <w:p w:rsidR="00853DBB" w:rsidRPr="001C524F" w:rsidRDefault="00853DBB" w:rsidP="003F0B49">
      <w:pPr>
        <w:shd w:val="clear" w:color="auto" w:fill="FFFFFF"/>
        <w:spacing w:before="375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Cs/>
          <w:color w:val="2C3136"/>
          <w:sz w:val="24"/>
          <w:szCs w:val="24"/>
          <w:lang w:eastAsia="ru-RU"/>
        </w:rPr>
        <w:t xml:space="preserve">- </w:t>
      </w:r>
      <w:r w:rsidR="009B0151" w:rsidRPr="001C524F">
        <w:rPr>
          <w:rFonts w:ascii="Times New Roman" w:eastAsia="Times New Roman" w:hAnsi="Times New Roman" w:cs="Times New Roman"/>
          <w:bCs/>
          <w:color w:val="2C3136"/>
          <w:sz w:val="24"/>
          <w:szCs w:val="24"/>
          <w:lang w:eastAsia="ru-RU"/>
        </w:rPr>
        <w:t xml:space="preserve">по </w:t>
      </w:r>
      <w:r w:rsidRPr="001C524F">
        <w:rPr>
          <w:rFonts w:ascii="Times New Roman" w:eastAsia="Times New Roman" w:hAnsi="Times New Roman" w:cs="Times New Roman"/>
          <w:bCs/>
          <w:color w:val="2C3136"/>
          <w:sz w:val="24"/>
          <w:szCs w:val="24"/>
          <w:lang w:eastAsia="ru-RU"/>
        </w:rPr>
        <w:t xml:space="preserve">счетам </w:t>
      </w:r>
      <w:proofErr w:type="spellStart"/>
      <w:r w:rsidRPr="001C524F">
        <w:rPr>
          <w:rFonts w:ascii="Times New Roman" w:eastAsia="Times New Roman" w:hAnsi="Times New Roman" w:cs="Times New Roman"/>
          <w:bCs/>
          <w:color w:val="2C3136"/>
          <w:sz w:val="24"/>
          <w:szCs w:val="24"/>
          <w:lang w:eastAsia="ru-RU"/>
        </w:rPr>
        <w:t>эскроу</w:t>
      </w:r>
      <w:proofErr w:type="spellEnd"/>
      <w:r w:rsidRPr="001C524F">
        <w:rPr>
          <w:rFonts w:ascii="Times New Roman" w:eastAsia="Times New Roman" w:hAnsi="Times New Roman" w:cs="Times New Roman"/>
          <w:bCs/>
          <w:color w:val="2C3136"/>
          <w:sz w:val="24"/>
          <w:szCs w:val="24"/>
          <w:lang w:eastAsia="ru-RU"/>
        </w:rPr>
        <w:t xml:space="preserve">. </w:t>
      </w:r>
    </w:p>
    <w:p w:rsidR="00853DBB" w:rsidRPr="001C524F" w:rsidRDefault="00853DBB" w:rsidP="003F0B49">
      <w:pPr>
        <w:shd w:val="clear" w:color="auto" w:fill="FFFFFF"/>
        <w:spacing w:before="600" w:after="3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</w:pPr>
    </w:p>
    <w:p w:rsidR="009B0151" w:rsidRPr="001C524F" w:rsidRDefault="009B0151" w:rsidP="001C524F">
      <w:pPr>
        <w:shd w:val="clear" w:color="auto" w:fill="FFFFFF"/>
        <w:spacing w:before="600" w:after="300" w:line="48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</w:pPr>
      <w:r w:rsidRPr="001C524F">
        <w:rPr>
          <w:rFonts w:ascii="Times New Roman" w:eastAsia="Times New Roman" w:hAnsi="Times New Roman" w:cs="Times New Roman"/>
          <w:b/>
          <w:bCs/>
          <w:color w:val="2C3136"/>
          <w:sz w:val="24"/>
          <w:szCs w:val="24"/>
          <w:lang w:eastAsia="ru-RU"/>
        </w:rPr>
        <w:t>Кто должен платить</w:t>
      </w:r>
    </w:p>
    <w:p w:rsidR="009B0151" w:rsidRPr="001C524F" w:rsidRDefault="009B0151" w:rsidP="003F0B49">
      <w:pPr>
        <w:shd w:val="clear" w:color="auto" w:fill="FFFFFF"/>
        <w:spacing w:before="225" w:after="0" w:line="39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24F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Налог на процентный доход по вкладам и счетам платят граждане России — как налоговые резиденты, так и налоговые нерезиденты, которые получают процентные доходы в России.</w:t>
      </w:r>
    </w:p>
    <w:sectPr w:rsidR="009B0151" w:rsidRPr="001C524F" w:rsidSect="003F0B4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51"/>
    <w:rsid w:val="001C524F"/>
    <w:rsid w:val="00240E38"/>
    <w:rsid w:val="003F0B49"/>
    <w:rsid w:val="004364DB"/>
    <w:rsid w:val="00606943"/>
    <w:rsid w:val="00853DBB"/>
    <w:rsid w:val="009B0151"/>
    <w:rsid w:val="009E1DB1"/>
    <w:rsid w:val="00BD65E7"/>
    <w:rsid w:val="00C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151"/>
    <w:rPr>
      <w:b/>
      <w:bCs/>
    </w:rPr>
  </w:style>
  <w:style w:type="character" w:styleId="a5">
    <w:name w:val="Hyperlink"/>
    <w:basedOn w:val="a0"/>
    <w:uiPriority w:val="99"/>
    <w:semiHidden/>
    <w:unhideWhenUsed/>
    <w:rsid w:val="009B0151"/>
    <w:rPr>
      <w:color w:val="0000FF"/>
      <w:u w:val="single"/>
    </w:rPr>
  </w:style>
  <w:style w:type="paragraph" w:styleId="a6">
    <w:name w:val="No Spacing"/>
    <w:uiPriority w:val="1"/>
    <w:qFormat/>
    <w:rsid w:val="001C5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151"/>
    <w:rPr>
      <w:b/>
      <w:bCs/>
    </w:rPr>
  </w:style>
  <w:style w:type="character" w:styleId="a5">
    <w:name w:val="Hyperlink"/>
    <w:basedOn w:val="a0"/>
    <w:uiPriority w:val="99"/>
    <w:semiHidden/>
    <w:unhideWhenUsed/>
    <w:rsid w:val="009B0151"/>
    <w:rPr>
      <w:color w:val="0000FF"/>
      <w:u w:val="single"/>
    </w:rPr>
  </w:style>
  <w:style w:type="paragraph" w:styleId="a6">
    <w:name w:val="No Spacing"/>
    <w:uiPriority w:val="1"/>
    <w:qFormat/>
    <w:rsid w:val="001C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347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08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08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67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44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 Юлия Александровна</dc:creator>
  <cp:lastModifiedBy>Забабуркина Ирина Игоревна</cp:lastModifiedBy>
  <cp:revision>3</cp:revision>
  <dcterms:created xsi:type="dcterms:W3CDTF">2022-01-25T10:06:00Z</dcterms:created>
  <dcterms:modified xsi:type="dcterms:W3CDTF">2022-01-25T10:06:00Z</dcterms:modified>
</cp:coreProperties>
</file>